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widowControl/>
      </w:pPr>
      <w:r>
        <w:t>Assumption Log</w:t>
      </w:r>
    </w:p>
    <w:p>
      <w:pPr>
        <w:spacing w:after="100"/>
        <w:widowControl/>
      </w:pPr>
      <w:r>
        <w:rPr>
          <w:b/>
          <w:color w:val="168F86"/>
          <w:sz w:val="16"/>
        </w:rPr>
        <w:t>Practical Analyst Playbook  |  Analyze resource</w:t>
      </w:r>
    </w:p>
    <w:p>
      <w:pPr>
        <w:spacing w:after="120"/>
        <w:widowControl/>
      </w:pPr>
      <w:r>
        <w:t>Use this to make uncertain beliefs visible and prevent them from silently becoming facts.</w:t>
      </w:r>
    </w:p>
    <w:tbl>
      <w:tblPr>
        <w:tblW w:type="pct" w:w="5000"/>
        <w:tblLayout w:type="autofit"/>
        <w:tblLook w:firstColumn="1" w:firstRow="1" w:lastColumn="0" w:lastRow="0" w:noHBand="0" w:noVBand="1" w:val="04A0"/>
        <w:jc w:val="center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2376"/>
        <w:gridCol w:w="7992"/>
      </w:tblGrid>
      <w:tr>
        <w:trPr>
          <w:tblHeader w:val="true"/>
        </w:trPr>
        <w:tc>
          <w:tcPr>
            <w:tcW w:type="dxa" w:w="5328"/>
            <w:shd w:fill="173653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b/>
                <w:color w:val="FFFFFF"/>
                <w:sz w:val="17"/>
              </w:rPr>
              <w:t>Item</w:t>
            </w:r>
          </w:p>
        </w:tc>
        <w:tc>
          <w:tcPr>
            <w:tcW w:type="dxa" w:w="5328"/>
            <w:shd w:fill="173653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b/>
                <w:color w:val="FFFFFF"/>
                <w:sz w:val="17"/>
              </w:rPr>
              <w:t>Complete this field</w:t>
            </w:r>
          </w:p>
        </w:tc>
      </w:tr>
      <w:tr>
        <w:tc>
          <w:tcPr>
            <w:tcW w:type="dxa" w:w="237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b/>
                <w:sz w:val="17"/>
              </w:rPr>
              <w:t>Assumption</w:t>
            </w:r>
          </w:p>
        </w:tc>
        <w:tc>
          <w:tcPr>
            <w:tcW w:type="dxa" w:w="799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sz w:val="16"/>
              </w:rPr>
              <w:t>What are we treating as true?</w:t>
              <w:br/>
              <w:br/>
            </w:r>
          </w:p>
        </w:tc>
      </w:tr>
      <w:tr>
        <w:tc>
          <w:tcPr>
            <w:tcW w:type="dxa" w:w="2376"/>
            <w:shd w:fill="F1F5F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b/>
                <w:sz w:val="17"/>
              </w:rPr>
              <w:t>Reason</w:t>
            </w:r>
          </w:p>
        </w:tc>
        <w:tc>
          <w:tcPr>
            <w:tcW w:type="dxa" w:w="7992"/>
            <w:shd w:fill="F1F5F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sz w:val="16"/>
              </w:rPr>
              <w:t>Why is this assumption necessary?</w:t>
              <w:br/>
              <w:br/>
            </w:r>
          </w:p>
        </w:tc>
      </w:tr>
      <w:tr>
        <w:tc>
          <w:tcPr>
            <w:tcW w:type="dxa" w:w="237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b/>
                <w:sz w:val="17"/>
              </w:rPr>
              <w:t>Evidence</w:t>
            </w:r>
          </w:p>
        </w:tc>
        <w:tc>
          <w:tcPr>
            <w:tcW w:type="dxa" w:w="799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sz w:val="16"/>
              </w:rPr>
              <w:t>What currently supports it?</w:t>
              <w:br/>
              <w:br/>
            </w:r>
          </w:p>
        </w:tc>
      </w:tr>
      <w:tr>
        <w:tc>
          <w:tcPr>
            <w:tcW w:type="dxa" w:w="2376"/>
            <w:shd w:fill="F1F5F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b/>
                <w:sz w:val="17"/>
              </w:rPr>
              <w:t>Owner</w:t>
            </w:r>
          </w:p>
        </w:tc>
        <w:tc>
          <w:tcPr>
            <w:tcW w:type="dxa" w:w="7992"/>
            <w:shd w:fill="F1F5F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sz w:val="16"/>
              </w:rPr>
              <w:t>Who can confirm or challenge it?</w:t>
              <w:br/>
              <w:br/>
            </w:r>
          </w:p>
        </w:tc>
      </w:tr>
      <w:tr>
        <w:tc>
          <w:tcPr>
            <w:tcW w:type="dxa" w:w="237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b/>
                <w:sz w:val="17"/>
              </w:rPr>
              <w:t>Impact if wrong</w:t>
            </w:r>
          </w:p>
        </w:tc>
        <w:tc>
          <w:tcPr>
            <w:tcW w:type="dxa" w:w="799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sz w:val="16"/>
              </w:rPr>
              <w:t>How could findings or actions change?</w:t>
              <w:br/>
              <w:br/>
            </w:r>
          </w:p>
        </w:tc>
      </w:tr>
      <w:tr>
        <w:tc>
          <w:tcPr>
            <w:tcW w:type="dxa" w:w="2376"/>
            <w:shd w:fill="F1F5F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b/>
                <w:sz w:val="17"/>
              </w:rPr>
              <w:t>Priority</w:t>
            </w:r>
          </w:p>
        </w:tc>
        <w:tc>
          <w:tcPr>
            <w:tcW w:type="dxa" w:w="7992"/>
            <w:shd w:fill="F1F5F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sz w:val="16"/>
              </w:rPr>
              <w:t>High, medium, or low.</w:t>
              <w:br/>
              <w:br/>
            </w:r>
          </w:p>
        </w:tc>
      </w:tr>
      <w:tr>
        <w:tc>
          <w:tcPr>
            <w:tcW w:type="dxa" w:w="237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b/>
                <w:sz w:val="17"/>
              </w:rPr>
              <w:t>Validation plan</w:t>
            </w:r>
          </w:p>
        </w:tc>
        <w:tc>
          <w:tcPr>
            <w:tcW w:type="dxa" w:w="799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sz w:val="16"/>
              </w:rPr>
              <w:t>How and when will it be tested?</w:t>
              <w:br/>
              <w:br/>
            </w:r>
          </w:p>
        </w:tc>
      </w:tr>
      <w:tr>
        <w:tc>
          <w:tcPr>
            <w:tcW w:type="dxa" w:w="2376"/>
            <w:shd w:fill="F1F5F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b/>
                <w:sz w:val="17"/>
              </w:rPr>
              <w:t>Status</w:t>
            </w:r>
          </w:p>
        </w:tc>
        <w:tc>
          <w:tcPr>
            <w:tcW w:type="dxa" w:w="7992"/>
            <w:shd w:fill="F1F5F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sz w:val="16"/>
              </w:rPr>
              <w:t>Open, confirmed, rejected, or revised.</w:t>
              <w:br/>
              <w:br/>
            </w:r>
          </w:p>
        </w:tc>
      </w:tr>
    </w:tbl>
    <w:p>
      <w:pPr>
        <w:spacing w:before="100" w:after="20"/>
        <w:widowControl/>
      </w:pPr>
      <w:r>
        <w:rPr>
          <w:b/>
          <w:sz w:val="19"/>
        </w:rPr>
        <w:t>Before you finish</w:t>
      </w:r>
    </w:p>
    <w:p>
      <w:pPr>
        <w:spacing w:after="0"/>
        <w:widowControl/>
      </w:pPr>
      <w:r>
        <w:rPr>
          <w:sz w:val="16"/>
        </w:rPr>
        <w:t>☐ Focus first on high-impact assumptions   ☐ State uncertainty plainly   ☐ Update related findings when an assumption changes</w:t>
      </w:r>
    </w:p>
    <w:sectPr w:rsidR="00FC693F" w:rsidRPr="0006063C" w:rsidSect="00034616">
      <w:footerReference w:type="default" r:id="rId9"/>
      <w:pgSz w:w="12240" w:h="15840"/>
      <w:pgMar w:top="605" w:right="792" w:bottom="605" w:left="79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ptos" w:hAnsi="Aptos"/>
        <w:color w:val="5D6B79"/>
        <w:sz w:val="15"/>
      </w:rPr>
      <w:t>Developed by Steven Bryan  |  stevenbryan.online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52" w:lineRule="auto"/>
    </w:pPr>
    <w:rPr>
      <w:rFonts w:ascii="Aptos" w:hAnsi="Aptos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" w:hAnsi="Aptos"/>
      <w:b/>
      <w:bCs/>
      <w:color w:val="000000"/>
      <w:sz w:val="3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" w:hAnsi="Apto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ptos" w:hAnsi="Aptos"/>
      <w:b/>
      <w:bCs/>
      <w:color w:val="000000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60" w:line="240" w:lineRule="auto"/>
      <w:contextualSpacing/>
    </w:pPr>
    <w:rPr>
      <w:rFonts w:asciiTheme="majorHAnsi" w:eastAsiaTheme="majorEastAsia" w:hAnsiTheme="majorHAnsi" w:cstheme="majorBidi" w:ascii="Aptos Display" w:hAnsi="Aptos Display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FieldLabel">
    <w:name w:val="Field Label"/>
    <w:rPr>
      <w:rFonts w:ascii="Aptos" w:hAnsi="Aptos"/>
      <w:b/>
      <w:color w:val="0B1F33"/>
      <w:sz w:val="17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Assumption Log</dc:title>
  <dc:subject>Reusable analyst resource</dc:subject>
  <dc:creator>Steven Bryan</dc:creator>
  <cp:keywords/>
  <dc:description>Developed for The Practical Analyst Playbook at stevenbryan.online</dc:description>
  <cp:lastModifiedBy>Steven Bryan</cp:lastModifiedBy>
  <cp:revision>1</cp:revision>
  <dcterms:created xsi:type="dcterms:W3CDTF">2013-12-23T23:15:00Z</dcterms:created>
  <dcterms:modified xsi:type="dcterms:W3CDTF">2013-12-23T23:15:00Z</dcterms:modified>
  <cp:category/>
</cp:coreProperties>
</file>