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SQL Validation Query Set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Data resource</w:t>
      </w:r>
    </w:p>
    <w:p>
      <w:pPr>
        <w:spacing w:after="120"/>
        <w:widowControl/>
      </w:pPr>
      <w:r>
        <w:t>Use these query patterns to test an extract before relying on it. Replace bracketed names with real fields and tables.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Row count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SELECT COUNT(*) FROM [table];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Unique key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SELECT [key], COUNT(*) FROM [table] GROUP BY [key] HAVING COUNT(*) &gt; 1;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Null check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SELECT SUM(CASE WHEN [field] IS NULL THEN 1 ELSE 0 END) FROM [table];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Range check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SELECT MIN([value]), MAX([value]) FROM [table];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Category check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SELECT [category], COUNT(*) FROM [table] GROUP BY [category] ORDER BY 2 DESC;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Date coverage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SELECT MIN([date]), MAX([date]), COUNT(DISTINCT [date]) FROM [table];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Orphan check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SELECT COUNT(*) FROM [fact] f LEFT JOIN [dim] d ON f.[key]=d.[key] WHERE d.[key] IS NULL;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Reconciliation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SELECT SUM([amount]) FROM [table] WHERE [approved filter];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Run before and after major transformations   ☐ Save expected results   ☐ Review unexpected output instead of forcing a pass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SQL Validation Query Set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