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Source Inventory and Lineage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Data resource</w:t>
      </w:r>
    </w:p>
    <w:p>
      <w:pPr>
        <w:spacing w:after="120"/>
        <w:widowControl/>
      </w:pPr>
      <w:r>
        <w:t>Use this to show where data came from and how it moved into the analysis.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Source name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System, file, table, report, or API.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Owner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Business and technical contacts.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Purpose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the source contributes to the analysis.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Grain and key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one row represents and how records are identified.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Refresh and coverage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Update frequency and available dates.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Transformations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Filters, joins, calculations, and business rules applied.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Destination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Where the transformed data or output is stored.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Control evidence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Query, count, reconciliation, or approval that supports trust.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Keep raw data unchanged   ☐ Record every material transformation   ☐ Update lineage when logic changes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Inventory and Lineage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