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Data Request Form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Data resource</w:t>
      </w:r>
    </w:p>
    <w:p>
      <w:pPr>
        <w:spacing w:after="120"/>
        <w:widowControl/>
      </w:pPr>
      <w:r>
        <w:t>Use this to request the right data with clear business purpose, scope, format, and security requirements.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Business purpose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Why is the data needed?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Source and owner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System, table, report, or provider; include the accountable owner.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Population and period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or what is included and for what dates?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Fields and grain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Required columns and what one row should represent.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Filters and exclusions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Rules that determine what is included or removed.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Format and delivery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File type, location, frequency, and due date.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Sensitivity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Personal, confidential, regulated, or restricted fields.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Validation total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A known count or total that can confirm the extract.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Request only necessary fields   ☐ Use approved secure locations   ☐ Confirm the grain before delivery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Request Form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