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Work Breakdown Structure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Plan resource</w:t>
      </w:r>
    </w:p>
    <w:p>
      <w:pPr>
        <w:spacing w:after="120"/>
        <w:widowControl/>
      </w:pPr>
      <w:r>
        <w:t>Use this to break a project into small, assignable pieces of work.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Deliverable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must be produced?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Work package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manageable piece creates part of that deliverable?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Task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specific action is required?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Owner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will complete it?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Dependency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must happen first?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Estimate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How much effort or time is expected?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When must it be complete?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Status and evidence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Not started, active, blocked, or done; include proof of completion.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Break work until one owner can manage each task   ☐ Define done for every work package   ☐ Track dependencies, not just dates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Breakdown Structure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